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dosimetry,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Abelquist,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Odoya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Ontario,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Nairobi,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Odoya,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www.orau.org.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@orautogether.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 (Completed  10/05/22)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DdnSs7LMOH7pLovnAKiHCvqBwMLtMpw8XSsjDBnqBreZ_FFS7ezZZl9dUHiXnCrvgujWCFkDbEGNuwzN5CWHOkvKvC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