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Crumley: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mashup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mashup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Crumley: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granularity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sophistication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Crumley: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Crumley: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Crumley: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Crumley: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Crumley: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Crumley: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Crumley: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inaugural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hassles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Crumley: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Podcast_ODRD (Completed  02/18/22)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FZjRjx3I-PqApvYciw0lM09tiFQmpAUBLLo30-jeUlw1VhCX-Yqc_KWB1I-ocjXIwlpvHpe_LBhf3looqx5YnyB61Wk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