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ever-changing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Davenport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Hammond,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 Hammond: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ma'am,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Davenport.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Davenport: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Davenport,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crosscutting.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 Hammond: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dormant.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 Hammond: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pollutants,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incinerators,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coal-fired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 Hammond: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 Hammond: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Davenport: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Firouzeh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Memphis.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Firouzeh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Davenport: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150,000.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reapply?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reapply.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counterparts.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Firouzeh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cognizant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Crumley,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 Hammond: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 Hammond: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 Hammond: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Davenport: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check-ins,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check-ins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check-ins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www.orau.org.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ORAU Further Together Podcast-ORDR (Completed  12/08/21)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LBhn67y1b24JwD4GAA-CtC6D1Cbfh-_S2SFF9DTFKljLJghshcs67FxPcjHD3EhrwCUZvbM6tGAp2JfhARMSU4nL-pI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