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Inttroduction: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vacuum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ultraviolet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Hanscom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LSU,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Commodore's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Louisiana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00:08:13]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00:09:08]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aeronautics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HEOMD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prestigious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Lockheed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sprawled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cognizant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cognizant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.orau.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 J Scott Mill...: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Inttroduction: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www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ORAU Further Together Podcast_NPP (Completed  02/15/22)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16,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u62vhDPY-OZTyRHeXWyw17z21JV9aJ77x85OG_eFVCaY-F5tzVCLO3CVmn7mKsdfguY9LcwxhuZo-5FS8Am6_yyjDDc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